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Antisocial Personality Disorder, Psychopathy, and Aggression in Forensic Populations: Impulsive and Premeditated Violence, Psychopathological Profiles, and Clinical Implications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2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$2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Forensic Psychologists, Clinical Psychologists and Correctional Mental Health Professionals.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Identify 2 forms of aggression and differentiate their clinical implications within ASPD populations</w:t>
        <w:br/>
        <w:t>2. Describe 3 key psychopathic personality traits that predict premeditated violence</w:t>
        <w:br/>
        <w:t>3. Compare clinical and psychological profiles of violent versus sexual offenders with ASPD</w:t>
        <w:br/>
        <w:t>4. Explain 2 major contextual and comorbid factors influencing aggression in ASPD and their treatment implications</w:t>
        <w:br/>
        <w:t>5. Develop individualized treatment plans for ASPD patients with different aggression profiles, including comorbid SUDs and trauma histories</w:t>
        <w:br/>
        <w:t>6. Evaluate 3 assessment tools recommended for comprehensive evaluation of aggression and psychopathy in forensic settings</w:t>
      </w:r>
    </w:p>
    <w:p>
      <w:pPr>
        <w:pStyle w:val="Highlight"/>
        <w:rPr>
          <w:highlight w:val="yellow"/>
        </w:rPr>
      </w:pPr>
      <w:r>
        <w:t>Course Description: This continuing education manual provides an integrated and scholarly understanding of aggression associated with Antisocial Personality Disorder (ASPD) and psychopathy in forensic populations. Drawing from empirical studies of incarcerated offenders in Portugal and Turkey, the manual explores impulsive and premeditated violence, distinct psychopathological profiles in violent and sexual offenders, and the role of cognitive, emotional, and contextual factors. It offers clinical recommendations for assessment, individualized treatment planning, and risk management tailored to the heterogeneity of ASPD-related aggression. Emphasis is placed on evidence-based approaches and forensic implications for psychologists working in correctional and psychiatric settings.</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