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Anterior Cruciate Ligament Reconstruction Rehabilitation Protocol</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University of Calgary Sport Medicine Centre</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5.5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$5.5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Physiotherapists, Athletic Therapists, Orthopedic Surgeons and Rehabilitation Specialists.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Restore full knee extension and minimize swelling in early recovery</w:t>
        <w:br/>
        <w:t>2. Achieve 0-120 degrees range of motion and return to activities of daily living</w:t>
        <w:br/>
        <w:t>3. Perform progressive strengthening exercises targeting calf, quadriceps, hamstrings, and gluteal muscles</w:t>
        <w:br/>
        <w:t>4. Improve knee balance, control, agility, and cardiovascular endurance</w:t>
        <w:br/>
        <w:t>5. Safely progress through rehabilitation stages to return to sport or activity</w:t>
      </w:r>
    </w:p>
    <w:p w14:paraId="005DC33C" w14:textId="332D9A11" w:rsidR="00B9479F" w:rsidRPr="00DD4E7A" w:rsidRDefault="00697360" w:rsidP="00DD4E7A">
      <w:pPr>
        <w:pStyle w:val="highlight"/>
        <w:rPr>
          <w:highlight w:val="yellow"/>
        </w:rPr>
      </w:pPr>
      <w:r>
        <w:t>Course Description: This rehabilitation program describes a staged and progressive protocol for recovery after anterior cruciate ligament reconstruction surgery. It covers range of motion exercises, strengthening, balance, gait training, and cardio, aiming to restore knee function and strength safely while preventing reinjury. The program is designed to be used in consultation with physiotherapists or athletic therapists and emphasizes individualized progression based on patient response.</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