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t>ACL Reconstruction Surgery and Rehabilitation</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t>AUTHOR: Dr. Santosh Kumar</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 xml:space="preserve">3.5 </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$3.5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t>Audience: Orthopedic Surgeons, Physical Therapists, Sports Medicine Specialists, Rehabilitation Professionals and Knee Joint Specialists.</w:t>
      </w:r>
    </w:p>
    <w:p w14:paraId="151FCF3B" w14:textId="5FAE755A" w:rsidR="00B9479F" w:rsidRPr="00B1558C" w:rsidRDefault="00B9479F" w:rsidP="00B1558C">
      <w:pPr>
        <w:pStyle w:val="highlight"/>
      </w:pPr>
      <w:r>
        <w:t>Instructional Level: intermediate</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t>1. Describe the anatomy and function of the anterior cruciate ligament (ACL).</w:t>
        <w:br/>
        <w:t>2. Identify patterns, types, and severity of ACL injuries using clinical and imaging examinations.</w:t>
        <w:br/>
        <w:t>3. Explain conservative and surgical treatment options for ACL tears.</w:t>
        <w:br/>
        <w:t>4. Outline surgical techniques and different grafts used in ACL reconstruction.</w:t>
        <w:br/>
        <w:t>5. Implement physical therapy protocols before and after ACL surgery to restore knee function and mobility.</w:t>
        <w:br/>
        <w:t>6. Discuss patient considerations, complications, and outcomes of ACL reconstruction.</w:t>
        <w:br/>
        <w:t>7. Understand risk factors and preventive measures for ACL injury.</w:t>
        <w:br/>
        <w:t>8. Apply rehabilitation strategies to help patients regain strength and return to sports.</w:t>
      </w:r>
    </w:p>
    <w:p w14:paraId="005DC33C" w14:textId="332D9A11" w:rsidR="00B9479F" w:rsidRPr="00DD4E7A" w:rsidRDefault="00697360" w:rsidP="00DD4E7A">
      <w:pPr>
        <w:pStyle w:val="highlight"/>
        <w:rPr>
          <w:highlight w:val="yellow"/>
        </w:rPr>
      </w:pPr>
      <w:r>
        <w:t>Course Description: This course covers the comprehensive management of ACL injuries including anatomy, injury mechanisms, diagnostic evaluations, treatment options (non-surgical and surgical), surgical techniques, graft choices, and rehabilitation protocols. Emphasis is placed on physical therapy before and after surgery, patient care, success rates, and improving functional outcomes to enable patients to return to their activities and sports.</w:t>
      </w: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highlight w:val="yellow"/>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rPr>
      <w:highlight w:val="yellow"/>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highlight w:val="yellow"/>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highlight w:val="yellow"/>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