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Antisocial Personality Disorder: A Multidimensional Understanding of Structural, Functional, and Biochemical Psychopathology</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3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$3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Clinical Social Workers, Psychiatrists and Counselors.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3 key neurobiological systems involved in antisocial personality disorder.</w:t>
        <w:br/>
        <w:t>2. Identify 4 genetic and environmental risk factors contributing to antisocial personality disorder.</w:t>
        <w:br/>
        <w:t>3. Explain 3 structural and functional brain abnormalities associated with antisocial personality disorder.</w:t>
        <w:br/>
        <w:t>4. Evaluate 2 clinical implications of the neurobiological understanding of antisocial personality disorder for assessment and treatment.</w:t>
      </w:r>
    </w:p>
    <w:p>
      <w:pPr>
        <w:pStyle w:val="Highlight"/>
        <w:rPr>
          <w:highlight w:val="yellow"/>
        </w:rPr>
      </w:pPr>
      <w:r>
        <w:t>Course Description: This advanced continuing education manual provides an integrated, multidimensional synthesis of contemporary research on antisocial personality disorder (ASPD). It covers the disorder’s etiology, including genetic, environmental, neurostructural, neurofunctional, and biochemical factors. The course discusses the disorder’s developmental trajectory, neurobiological underpinnings, clinical challenges, and implications for informed psychological assessment, formulation, and intervention, especially focusing on an advanced understanding suited for licensed psychologists and graduate-level clinicians.</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